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2EF5" w14:textId="77777777" w:rsidR="00D00056" w:rsidRPr="003854C7" w:rsidRDefault="00D00056" w:rsidP="00D00056">
      <w:pPr>
        <w:pStyle w:val="Heading2"/>
      </w:pPr>
      <w:r w:rsidRPr="003854C7">
        <w:t>Ecclesiology Supplement</w:t>
      </w:r>
    </w:p>
    <w:p w14:paraId="6168181C" w14:textId="77777777" w:rsidR="00D00056" w:rsidRDefault="00D00056" w:rsidP="00D00056">
      <w:pPr>
        <w:pStyle w:val="Normal1"/>
        <w:pBdr>
          <w:top w:val="nil"/>
          <w:left w:val="nil"/>
          <w:bottom w:val="nil"/>
          <w:right w:val="nil"/>
          <w:between w:val="nil"/>
        </w:pBdr>
        <w:rPr>
          <w:rFonts w:ascii="Cambria" w:hAnsi="Cambria"/>
        </w:rPr>
      </w:pPr>
    </w:p>
    <w:p w14:paraId="044494D5" w14:textId="64A5B95C" w:rsidR="00D00056" w:rsidRPr="003854C7" w:rsidRDefault="00D00056" w:rsidP="00D00056">
      <w:pPr>
        <w:pStyle w:val="Normal1"/>
        <w:pBdr>
          <w:top w:val="nil"/>
          <w:left w:val="nil"/>
          <w:bottom w:val="nil"/>
          <w:right w:val="nil"/>
          <w:between w:val="nil"/>
        </w:pBdr>
        <w:rPr>
          <w:rFonts w:ascii="Cambria" w:hAnsi="Cambria"/>
        </w:rPr>
      </w:pPr>
      <w:r w:rsidRPr="003854C7">
        <w:rPr>
          <w:rFonts w:ascii="Cambria" w:hAnsi="Cambria"/>
        </w:rPr>
        <w:t xml:space="preserve">Below is an articulation of historic </w:t>
      </w:r>
      <w:proofErr w:type="spellStart"/>
      <w:r w:rsidRPr="003854C7">
        <w:rPr>
          <w:rFonts w:ascii="Cambria" w:hAnsi="Cambria"/>
        </w:rPr>
        <w:t>baptist</w:t>
      </w:r>
      <w:proofErr w:type="spellEnd"/>
      <w:r w:rsidRPr="003854C7">
        <w:rPr>
          <w:rFonts w:ascii="Cambria" w:hAnsi="Cambria"/>
        </w:rPr>
        <w:t xml:space="preserve"> ecclesiological beliefs and practices that </w:t>
      </w:r>
      <w:r>
        <w:rPr>
          <w:rFonts w:ascii="Cambria" w:hAnsi="Cambria"/>
        </w:rPr>
        <w:t>Plant Indy</w:t>
      </w:r>
      <w:r w:rsidRPr="003854C7">
        <w:rPr>
          <w:rFonts w:ascii="Cambria" w:hAnsi="Cambria"/>
        </w:rPr>
        <w:t xml:space="preserve"> seeks to advance. While not every Church Plant or Church Revitalization may be marked by the following ecclesiology due to various circumstances, it is the goal of </w:t>
      </w:r>
      <w:r>
        <w:rPr>
          <w:rFonts w:ascii="Cambria" w:hAnsi="Cambria"/>
        </w:rPr>
        <w:t xml:space="preserve">Plant Indy </w:t>
      </w:r>
      <w:r w:rsidRPr="003854C7">
        <w:rPr>
          <w:rFonts w:ascii="Cambria" w:hAnsi="Cambria"/>
        </w:rPr>
        <w:t xml:space="preserve">that each approved Church Plant and Church Revitalization would grow towards the beliefs and practices outlined below: </w:t>
      </w:r>
    </w:p>
    <w:p w14:paraId="0269036A" w14:textId="7335F6C5" w:rsidR="00D00056" w:rsidRPr="003854C7" w:rsidRDefault="00D00056" w:rsidP="00D00056">
      <w:pPr>
        <w:pStyle w:val="Heading3"/>
        <w:ind w:left="0"/>
      </w:pPr>
      <w:bookmarkStart w:id="0" w:name="_Toc473286158"/>
      <w:r w:rsidRPr="003854C7">
        <w:t>The Nature and Mission and Unity of the True Church</w:t>
      </w:r>
      <w:bookmarkEnd w:id="0"/>
    </w:p>
    <w:p w14:paraId="11B4BBE6" w14:textId="77777777" w:rsidR="00D00056" w:rsidRPr="003854C7" w:rsidRDefault="00D00056" w:rsidP="00D00056">
      <w:pPr>
        <w:pStyle w:val="Normal1"/>
        <w:pBdr>
          <w:top w:val="nil"/>
          <w:left w:val="nil"/>
          <w:bottom w:val="nil"/>
          <w:right w:val="nil"/>
          <w:between w:val="nil"/>
        </w:pBdr>
        <w:ind w:left="360"/>
        <w:rPr>
          <w:rFonts w:ascii="Cambria" w:hAnsi="Cambria"/>
          <w:b/>
        </w:rPr>
      </w:pPr>
    </w:p>
    <w:p w14:paraId="5D99177C" w14:textId="078A518A" w:rsidR="00D00056" w:rsidRPr="003854C7" w:rsidRDefault="00D00056" w:rsidP="00D00056">
      <w:pPr>
        <w:pStyle w:val="Normal1"/>
        <w:numPr>
          <w:ilvl w:val="0"/>
          <w:numId w:val="2"/>
        </w:numPr>
        <w:pBdr>
          <w:top w:val="nil"/>
          <w:left w:val="nil"/>
          <w:bottom w:val="nil"/>
          <w:right w:val="nil"/>
          <w:between w:val="nil"/>
        </w:pBdr>
        <w:rPr>
          <w:rFonts w:ascii="Cambria" w:eastAsia="Times New Roman" w:hAnsi="Cambria"/>
          <w:lang w:val="en-US"/>
        </w:rPr>
      </w:pPr>
      <w:r w:rsidRPr="003854C7">
        <w:rPr>
          <w:rFonts w:ascii="Cambria" w:eastAsia="Times New Roman" w:hAnsi="Cambria"/>
        </w:rPr>
        <w:t xml:space="preserve">We believe that the marks of a true church are the right preaching of the Word and the proper practice of the ordinances, </w:t>
      </w:r>
      <w:r w:rsidRPr="003854C7">
        <w:rPr>
          <w:rFonts w:ascii="Cambria" w:eastAsia="Times New Roman" w:hAnsi="Cambria"/>
          <w:lang w:val="en-US"/>
        </w:rPr>
        <w:t xml:space="preserve">as defined herein. </w:t>
      </w:r>
    </w:p>
    <w:p w14:paraId="5526D1FA" w14:textId="77777777" w:rsidR="00D00056" w:rsidRPr="003854C7" w:rsidRDefault="00D00056" w:rsidP="00D00056">
      <w:pPr>
        <w:pStyle w:val="Normal1"/>
        <w:numPr>
          <w:ilvl w:val="0"/>
          <w:numId w:val="2"/>
        </w:numPr>
        <w:pBdr>
          <w:top w:val="nil"/>
          <w:left w:val="nil"/>
          <w:bottom w:val="nil"/>
          <w:right w:val="nil"/>
          <w:between w:val="nil"/>
        </w:pBdr>
        <w:rPr>
          <w:rFonts w:ascii="Cambria" w:hAnsi="Cambria"/>
        </w:rPr>
      </w:pPr>
      <w:r w:rsidRPr="003854C7">
        <w:rPr>
          <w:rFonts w:ascii="Cambria" w:hAnsi="Cambria"/>
        </w:rPr>
        <w:t xml:space="preserve">We believe that the church has only two ordinances: baptism and communion. </w:t>
      </w:r>
    </w:p>
    <w:p w14:paraId="4D524D2B" w14:textId="77777777" w:rsidR="00D00056" w:rsidRPr="003854C7" w:rsidRDefault="00D00056" w:rsidP="00D00056">
      <w:pPr>
        <w:pStyle w:val="Normal1"/>
        <w:numPr>
          <w:ilvl w:val="0"/>
          <w:numId w:val="2"/>
        </w:numPr>
        <w:pBdr>
          <w:top w:val="nil"/>
          <w:left w:val="nil"/>
          <w:bottom w:val="nil"/>
          <w:right w:val="nil"/>
          <w:between w:val="nil"/>
        </w:pBdr>
        <w:rPr>
          <w:rFonts w:ascii="Cambria" w:hAnsi="Cambria"/>
        </w:rPr>
      </w:pPr>
      <w:r w:rsidRPr="003854C7">
        <w:rPr>
          <w:rFonts w:ascii="Cambria" w:eastAsia="Times New Roman" w:hAnsi="Cambria"/>
        </w:rPr>
        <w:t xml:space="preserve">We believe that each local church consists of genuine Christians who have believed the gospel, been baptized as believers, covenanted together as members, and who regularly partake of communion together. </w:t>
      </w:r>
    </w:p>
    <w:p w14:paraId="6967534B" w14:textId="77777777" w:rsidR="00D00056" w:rsidRPr="003854C7" w:rsidRDefault="00D00056" w:rsidP="00D00056">
      <w:pPr>
        <w:pStyle w:val="Normal1"/>
        <w:numPr>
          <w:ilvl w:val="0"/>
          <w:numId w:val="2"/>
        </w:numPr>
        <w:pBdr>
          <w:top w:val="nil"/>
          <w:left w:val="nil"/>
          <w:bottom w:val="nil"/>
          <w:right w:val="nil"/>
          <w:between w:val="nil"/>
        </w:pBdr>
        <w:rPr>
          <w:rFonts w:ascii="Cambria" w:hAnsi="Cambria"/>
        </w:rPr>
      </w:pPr>
      <w:r w:rsidRPr="003854C7">
        <w:rPr>
          <w:rFonts w:ascii="Cambria" w:hAnsi="Cambria"/>
        </w:rPr>
        <w:t xml:space="preserve">We believe that </w:t>
      </w:r>
      <w:r w:rsidRPr="003854C7">
        <w:rPr>
          <w:rFonts w:ascii="Cambria" w:hAnsi="Cambria"/>
          <w:iCs/>
          <w:lang w:val="en-US"/>
        </w:rPr>
        <w:t>the mission of the church is to “go into the world and make disciples by declaring the gospel of Jesus Christ in the power of the Spirit and gathering these disciples into churches, that they might worship the Lord and obey his commands now and in eternity to the glory of God the Father.”</w:t>
      </w:r>
      <w:r w:rsidRPr="003854C7">
        <w:rPr>
          <w:rStyle w:val="FootnoteReference"/>
          <w:rFonts w:ascii="Cambria" w:hAnsi="Cambria"/>
          <w:iCs/>
          <w:lang w:val="en-US"/>
        </w:rPr>
        <w:footnoteReference w:id="1"/>
      </w:r>
    </w:p>
    <w:p w14:paraId="3BF35AEF" w14:textId="77777777" w:rsidR="00D00056" w:rsidRPr="003854C7" w:rsidRDefault="00D00056" w:rsidP="00D00056">
      <w:pPr>
        <w:pStyle w:val="Normal1"/>
        <w:pBdr>
          <w:top w:val="nil"/>
          <w:left w:val="nil"/>
          <w:bottom w:val="nil"/>
          <w:right w:val="nil"/>
          <w:between w:val="nil"/>
        </w:pBdr>
        <w:ind w:left="1080"/>
        <w:rPr>
          <w:rFonts w:ascii="Cambria" w:hAnsi="Cambria"/>
        </w:rPr>
      </w:pPr>
    </w:p>
    <w:p w14:paraId="01F451E1" w14:textId="77E55ED6" w:rsidR="00D00056" w:rsidRPr="003854C7" w:rsidRDefault="00D00056" w:rsidP="00D00056">
      <w:pPr>
        <w:pStyle w:val="Heading3"/>
        <w:ind w:left="0"/>
      </w:pPr>
      <w:bookmarkStart w:id="1" w:name="_Toc473286159"/>
      <w:r w:rsidRPr="003854C7">
        <w:t>Local Church Governance and Offices</w:t>
      </w:r>
      <w:bookmarkEnd w:id="1"/>
    </w:p>
    <w:p w14:paraId="14F5CA0E" w14:textId="77777777" w:rsidR="00D00056" w:rsidRPr="003854C7" w:rsidRDefault="00D00056" w:rsidP="00D00056">
      <w:pPr>
        <w:pStyle w:val="Normal1"/>
        <w:pBdr>
          <w:top w:val="nil"/>
          <w:left w:val="nil"/>
          <w:bottom w:val="nil"/>
          <w:right w:val="nil"/>
          <w:between w:val="nil"/>
        </w:pBdr>
        <w:ind w:left="360"/>
        <w:rPr>
          <w:rFonts w:ascii="Cambria" w:hAnsi="Cambria"/>
          <w:b/>
        </w:rPr>
      </w:pPr>
    </w:p>
    <w:p w14:paraId="34554019" w14:textId="77777777" w:rsidR="00D00056" w:rsidRPr="003854C7" w:rsidRDefault="00D00056" w:rsidP="00D00056">
      <w:pPr>
        <w:pStyle w:val="Normal1"/>
        <w:numPr>
          <w:ilvl w:val="0"/>
          <w:numId w:val="3"/>
        </w:numPr>
        <w:pBdr>
          <w:top w:val="nil"/>
          <w:left w:val="nil"/>
          <w:bottom w:val="nil"/>
          <w:right w:val="nil"/>
          <w:between w:val="nil"/>
        </w:pBdr>
        <w:rPr>
          <w:rFonts w:ascii="Cambria" w:hAnsi="Cambria"/>
        </w:rPr>
      </w:pPr>
      <w:r w:rsidRPr="003854C7">
        <w:rPr>
          <w:rFonts w:ascii="Cambria" w:hAnsi="Cambria"/>
        </w:rPr>
        <w:t xml:space="preserve">We believe that each local church is autonomous from other churches and ecclesiastical institutions, including but not limited to the governance of its own affairs and the ownership of its assets. </w:t>
      </w:r>
    </w:p>
    <w:p w14:paraId="4588D4BA" w14:textId="77777777" w:rsidR="00D00056" w:rsidRPr="003854C7" w:rsidRDefault="00D00056" w:rsidP="00D00056">
      <w:pPr>
        <w:pStyle w:val="Normal1"/>
        <w:numPr>
          <w:ilvl w:val="0"/>
          <w:numId w:val="3"/>
        </w:numPr>
        <w:pBdr>
          <w:top w:val="nil"/>
          <w:left w:val="nil"/>
          <w:bottom w:val="nil"/>
          <w:right w:val="nil"/>
          <w:between w:val="nil"/>
        </w:pBdr>
        <w:rPr>
          <w:rFonts w:ascii="Cambria" w:hAnsi="Cambria"/>
        </w:rPr>
      </w:pPr>
      <w:r w:rsidRPr="003854C7">
        <w:rPr>
          <w:rFonts w:ascii="Cambria" w:hAnsi="Cambria"/>
        </w:rPr>
        <w:t xml:space="preserve">We believe that under the authority of the Triune God’s word, churches ought to be elder-led, deacon-served, and member-governed. </w:t>
      </w:r>
    </w:p>
    <w:p w14:paraId="2D55AEA6" w14:textId="77777777" w:rsidR="00D00056" w:rsidRPr="003854C7" w:rsidRDefault="00D00056" w:rsidP="00D00056">
      <w:pPr>
        <w:pStyle w:val="Normal1"/>
        <w:numPr>
          <w:ilvl w:val="0"/>
          <w:numId w:val="3"/>
        </w:numPr>
        <w:pBdr>
          <w:top w:val="nil"/>
          <w:left w:val="nil"/>
          <w:bottom w:val="nil"/>
          <w:right w:val="nil"/>
          <w:between w:val="nil"/>
        </w:pBdr>
        <w:rPr>
          <w:rFonts w:ascii="Cambria" w:hAnsi="Cambria"/>
        </w:rPr>
      </w:pPr>
      <w:r w:rsidRPr="003854C7">
        <w:rPr>
          <w:rFonts w:ascii="Cambria" w:hAnsi="Cambria"/>
        </w:rPr>
        <w:t xml:space="preserve">We believe that churches ought to be led by a plurality of elders, unless this is not possible due to lack of qualified men. </w:t>
      </w:r>
    </w:p>
    <w:p w14:paraId="4B19F04B" w14:textId="77777777" w:rsidR="00D00056" w:rsidRPr="003854C7" w:rsidRDefault="00D00056" w:rsidP="00D00056">
      <w:pPr>
        <w:pStyle w:val="Normal1"/>
        <w:numPr>
          <w:ilvl w:val="0"/>
          <w:numId w:val="3"/>
        </w:numPr>
        <w:pBdr>
          <w:top w:val="nil"/>
          <w:left w:val="nil"/>
          <w:bottom w:val="nil"/>
          <w:right w:val="nil"/>
          <w:between w:val="nil"/>
        </w:pBdr>
        <w:rPr>
          <w:rFonts w:ascii="Cambria" w:hAnsi="Cambria"/>
        </w:rPr>
      </w:pPr>
      <w:r w:rsidRPr="003854C7">
        <w:rPr>
          <w:rFonts w:ascii="Cambria" w:hAnsi="Cambria"/>
        </w:rPr>
        <w:t xml:space="preserve">We believe that only men qualified in accordance with 1 Timothy 3:1–7, Titus 1:6–9, and 1 Peter 5:1–4 may serve as elders of churches, and that they must be approved by the congregation. </w:t>
      </w:r>
    </w:p>
    <w:p w14:paraId="3D244CDB" w14:textId="77777777" w:rsidR="00D00056" w:rsidRPr="003854C7" w:rsidRDefault="00D00056" w:rsidP="00D00056">
      <w:pPr>
        <w:pStyle w:val="Normal1"/>
        <w:numPr>
          <w:ilvl w:val="0"/>
          <w:numId w:val="3"/>
        </w:numPr>
        <w:pBdr>
          <w:top w:val="nil"/>
          <w:left w:val="nil"/>
          <w:bottom w:val="nil"/>
          <w:right w:val="nil"/>
          <w:between w:val="nil"/>
        </w:pBdr>
        <w:rPr>
          <w:rFonts w:ascii="Cambria" w:hAnsi="Cambria"/>
        </w:rPr>
      </w:pPr>
      <w:r w:rsidRPr="003854C7">
        <w:rPr>
          <w:rFonts w:ascii="Cambria" w:hAnsi="Cambria"/>
        </w:rPr>
        <w:t xml:space="preserve">We believe that only persons qualified in accordance with 1 Timothy 3:8–13 may serve as deacons of churches, and that they must be approved by the congregation. </w:t>
      </w:r>
    </w:p>
    <w:p w14:paraId="34A53EB5" w14:textId="77777777" w:rsidR="00D00056" w:rsidRPr="003854C7" w:rsidRDefault="00D00056" w:rsidP="00D00056">
      <w:pPr>
        <w:pStyle w:val="Normal1"/>
        <w:numPr>
          <w:ilvl w:val="0"/>
          <w:numId w:val="3"/>
        </w:numPr>
        <w:pBdr>
          <w:top w:val="nil"/>
          <w:left w:val="nil"/>
          <w:bottom w:val="nil"/>
          <w:right w:val="nil"/>
          <w:between w:val="nil"/>
        </w:pBdr>
        <w:rPr>
          <w:rFonts w:ascii="Cambria" w:hAnsi="Cambria"/>
        </w:rPr>
      </w:pPr>
      <w:r w:rsidRPr="003854C7">
        <w:rPr>
          <w:rFonts w:ascii="Cambria" w:hAnsi="Cambria"/>
        </w:rPr>
        <w:t>We believe that only Christians who have a) been baptized by immersion after their necessary conversion and b) who covenant together under a unified statement of faith may join a church as members.</w:t>
      </w:r>
    </w:p>
    <w:p w14:paraId="426374BA" w14:textId="77777777" w:rsidR="00D00056" w:rsidRPr="003854C7" w:rsidRDefault="00D00056" w:rsidP="00D00056">
      <w:pPr>
        <w:pStyle w:val="Normal1"/>
        <w:numPr>
          <w:ilvl w:val="0"/>
          <w:numId w:val="3"/>
        </w:numPr>
        <w:pBdr>
          <w:top w:val="nil"/>
          <w:left w:val="nil"/>
          <w:bottom w:val="nil"/>
          <w:right w:val="nil"/>
          <w:between w:val="nil"/>
        </w:pBdr>
        <w:rPr>
          <w:rFonts w:ascii="Cambria" w:hAnsi="Cambria"/>
        </w:rPr>
      </w:pPr>
      <w:r w:rsidRPr="003854C7">
        <w:rPr>
          <w:rFonts w:ascii="Cambria" w:eastAsia="Times New Roman" w:hAnsi="Cambria"/>
        </w:rPr>
        <w:lastRenderedPageBreak/>
        <w:t>We believe that a local church is wise to implement practices that ascertain the genuineness of peoples’ conversion before they join the local church, which may include discerning prospective members’ understanding of the gospel, the circumstances surrounding their baptism, and the fruit of repentance in their lives.</w:t>
      </w:r>
    </w:p>
    <w:p w14:paraId="7C81EEA4" w14:textId="77777777" w:rsidR="00D00056" w:rsidRPr="003854C7" w:rsidRDefault="00D00056" w:rsidP="00D00056">
      <w:pPr>
        <w:pStyle w:val="Normal1"/>
        <w:pBdr>
          <w:top w:val="nil"/>
          <w:left w:val="nil"/>
          <w:bottom w:val="nil"/>
          <w:right w:val="nil"/>
          <w:between w:val="nil"/>
        </w:pBdr>
        <w:ind w:left="1080"/>
        <w:rPr>
          <w:rFonts w:ascii="Cambria" w:hAnsi="Cambria"/>
        </w:rPr>
      </w:pPr>
    </w:p>
    <w:p w14:paraId="1FACF913" w14:textId="303CDF3E" w:rsidR="00D00056" w:rsidRPr="003854C7" w:rsidRDefault="00D00056" w:rsidP="00D00056">
      <w:pPr>
        <w:pStyle w:val="Heading3"/>
        <w:ind w:left="0"/>
      </w:pPr>
      <w:bookmarkStart w:id="2" w:name="_Toc473286160"/>
      <w:r w:rsidRPr="003854C7">
        <w:t>Baptism</w:t>
      </w:r>
      <w:bookmarkEnd w:id="2"/>
      <w:r w:rsidR="00037697">
        <w:t xml:space="preserve"> &amp; Communion</w:t>
      </w:r>
    </w:p>
    <w:p w14:paraId="49DC0C2B" w14:textId="77777777" w:rsidR="00D00056" w:rsidRPr="003854C7" w:rsidRDefault="00D00056" w:rsidP="00D00056">
      <w:pPr>
        <w:pStyle w:val="Normal1"/>
        <w:pBdr>
          <w:top w:val="nil"/>
          <w:left w:val="nil"/>
          <w:bottom w:val="nil"/>
          <w:right w:val="nil"/>
          <w:between w:val="nil"/>
        </w:pBdr>
        <w:ind w:left="720"/>
        <w:rPr>
          <w:rFonts w:ascii="Cambria" w:hAnsi="Cambria"/>
          <w:b/>
        </w:rPr>
      </w:pPr>
    </w:p>
    <w:p w14:paraId="19CBA54A" w14:textId="77777777" w:rsidR="00D00056" w:rsidRPr="003854C7" w:rsidRDefault="00D00056" w:rsidP="00D00056">
      <w:pPr>
        <w:pStyle w:val="Normal1"/>
        <w:numPr>
          <w:ilvl w:val="0"/>
          <w:numId w:val="4"/>
        </w:numPr>
        <w:pBdr>
          <w:top w:val="nil"/>
          <w:left w:val="nil"/>
          <w:bottom w:val="nil"/>
          <w:right w:val="nil"/>
          <w:between w:val="nil"/>
        </w:pBdr>
        <w:rPr>
          <w:rFonts w:ascii="Cambria" w:hAnsi="Cambria"/>
        </w:rPr>
      </w:pPr>
      <w:r w:rsidRPr="003854C7">
        <w:rPr>
          <w:rFonts w:ascii="Cambria" w:hAnsi="Cambria"/>
        </w:rPr>
        <w:t xml:space="preserve">We believe that only those who have repented of their sins and trusted exclusively on the gospel of Jesus Christ are the proper subjects of baptism. </w:t>
      </w:r>
    </w:p>
    <w:p w14:paraId="3490CF4A" w14:textId="6AAA2673" w:rsidR="00D00056" w:rsidRDefault="00D00056" w:rsidP="00D00056">
      <w:pPr>
        <w:pStyle w:val="Normal1"/>
        <w:numPr>
          <w:ilvl w:val="0"/>
          <w:numId w:val="4"/>
        </w:numPr>
        <w:pBdr>
          <w:top w:val="nil"/>
          <w:left w:val="nil"/>
          <w:bottom w:val="nil"/>
          <w:right w:val="nil"/>
          <w:between w:val="nil"/>
        </w:pBdr>
        <w:rPr>
          <w:rFonts w:ascii="Cambria" w:hAnsi="Cambria"/>
        </w:rPr>
      </w:pPr>
      <w:r w:rsidRPr="003854C7">
        <w:rPr>
          <w:rFonts w:ascii="Cambria" w:hAnsi="Cambria"/>
        </w:rPr>
        <w:t xml:space="preserve">We believe that churches ought </w:t>
      </w:r>
      <w:proofErr w:type="gramStart"/>
      <w:r w:rsidRPr="003854C7">
        <w:rPr>
          <w:rFonts w:ascii="Cambria" w:hAnsi="Cambria"/>
        </w:rPr>
        <w:t>practice</w:t>
      </w:r>
      <w:proofErr w:type="gramEnd"/>
      <w:r w:rsidRPr="003854C7">
        <w:rPr>
          <w:rFonts w:ascii="Cambria" w:hAnsi="Cambria"/>
        </w:rPr>
        <w:t xml:space="preserve"> water baptism by immersion after conversion in the name of the Father, Son, and Holy Spirit. </w:t>
      </w:r>
    </w:p>
    <w:p w14:paraId="1C91F9DF" w14:textId="69553987" w:rsidR="00037697" w:rsidRPr="00037697" w:rsidRDefault="00037697" w:rsidP="00037697">
      <w:pPr>
        <w:pStyle w:val="Normal1"/>
        <w:numPr>
          <w:ilvl w:val="0"/>
          <w:numId w:val="4"/>
        </w:numPr>
        <w:pBdr>
          <w:top w:val="nil"/>
          <w:left w:val="nil"/>
          <w:bottom w:val="nil"/>
          <w:right w:val="nil"/>
          <w:between w:val="nil"/>
        </w:pBdr>
        <w:rPr>
          <w:rFonts w:ascii="Cambria" w:hAnsi="Cambria"/>
        </w:rPr>
      </w:pPr>
      <w:r w:rsidRPr="003854C7">
        <w:rPr>
          <w:rFonts w:ascii="Cambria" w:hAnsi="Cambria"/>
        </w:rPr>
        <w:t>We believe that communion ought to be practiced regularly in remembrance of Jesus’s person and work.</w:t>
      </w:r>
    </w:p>
    <w:p w14:paraId="326D27B2" w14:textId="77777777" w:rsidR="00D00056" w:rsidRPr="003854C7" w:rsidRDefault="00D00056" w:rsidP="00D00056">
      <w:pPr>
        <w:pStyle w:val="Normal1"/>
        <w:pBdr>
          <w:top w:val="nil"/>
          <w:left w:val="nil"/>
          <w:bottom w:val="nil"/>
          <w:right w:val="nil"/>
          <w:between w:val="nil"/>
        </w:pBdr>
        <w:ind w:left="1080"/>
        <w:rPr>
          <w:rFonts w:ascii="Cambria" w:hAnsi="Cambria"/>
        </w:rPr>
      </w:pPr>
    </w:p>
    <w:p w14:paraId="20989B07" w14:textId="6241E5FA" w:rsidR="00D00056" w:rsidRDefault="00037697" w:rsidP="00D00056">
      <w:pPr>
        <w:pStyle w:val="Heading3"/>
        <w:ind w:left="0"/>
      </w:pPr>
      <w:bookmarkStart w:id="3" w:name="_Toc473286161"/>
      <w:r>
        <w:t>Church Membership &amp;</w:t>
      </w:r>
      <w:r w:rsidR="00D00056" w:rsidRPr="003854C7">
        <w:t xml:space="preserve"> Restorative Church Discipline</w:t>
      </w:r>
      <w:bookmarkEnd w:id="3"/>
    </w:p>
    <w:p w14:paraId="06CD61E5" w14:textId="77777777" w:rsidR="00037697" w:rsidRPr="00037697" w:rsidRDefault="00037697" w:rsidP="00037697"/>
    <w:p w14:paraId="7F8B26BF" w14:textId="77777777" w:rsidR="005B1030" w:rsidRPr="003854C7" w:rsidRDefault="005B1030" w:rsidP="005B1030">
      <w:pPr>
        <w:pStyle w:val="Normal1"/>
        <w:numPr>
          <w:ilvl w:val="0"/>
          <w:numId w:val="5"/>
        </w:numPr>
        <w:pBdr>
          <w:top w:val="nil"/>
          <w:left w:val="nil"/>
          <w:bottom w:val="nil"/>
          <w:right w:val="nil"/>
          <w:between w:val="nil"/>
        </w:pBdr>
        <w:rPr>
          <w:rFonts w:ascii="Cambria" w:hAnsi="Cambria"/>
        </w:rPr>
      </w:pPr>
      <w:r w:rsidRPr="003854C7">
        <w:rPr>
          <w:rFonts w:ascii="Cambria" w:hAnsi="Cambria"/>
        </w:rPr>
        <w:t xml:space="preserve">We believe that a local church gathered in Jesus’s name has the responsibility to receive or remove persons from church membership. </w:t>
      </w:r>
    </w:p>
    <w:p w14:paraId="3FBA7E4A" w14:textId="185A5AB6" w:rsidR="00D00056" w:rsidRPr="003854C7" w:rsidRDefault="005B1030" w:rsidP="00D00056">
      <w:pPr>
        <w:pStyle w:val="Normal1"/>
        <w:numPr>
          <w:ilvl w:val="0"/>
          <w:numId w:val="5"/>
        </w:numPr>
        <w:pBdr>
          <w:top w:val="nil"/>
          <w:left w:val="nil"/>
          <w:bottom w:val="nil"/>
          <w:right w:val="nil"/>
          <w:between w:val="nil"/>
        </w:pBdr>
        <w:rPr>
          <w:rFonts w:ascii="Cambria" w:hAnsi="Cambria"/>
        </w:rPr>
      </w:pPr>
      <w:r>
        <w:rPr>
          <w:rFonts w:ascii="Cambria" w:hAnsi="Cambria"/>
        </w:rPr>
        <w:t xml:space="preserve"> </w:t>
      </w:r>
      <w:r w:rsidR="00D00056" w:rsidRPr="003854C7">
        <w:rPr>
          <w:rFonts w:ascii="Cambria" w:hAnsi="Cambria"/>
        </w:rPr>
        <w:t xml:space="preserve">We believe that each church ought to practice restorative church discipline in its various steps according primarily (though not exclusively) to Matthew 18:15–20 and 1 Corinthians 5. </w:t>
      </w:r>
    </w:p>
    <w:p w14:paraId="708BBD50" w14:textId="77777777" w:rsidR="00D00056" w:rsidRPr="003854C7" w:rsidRDefault="00D00056" w:rsidP="00D00056">
      <w:pPr>
        <w:pStyle w:val="Normal1"/>
        <w:numPr>
          <w:ilvl w:val="0"/>
          <w:numId w:val="5"/>
        </w:numPr>
        <w:pBdr>
          <w:top w:val="nil"/>
          <w:left w:val="nil"/>
          <w:bottom w:val="nil"/>
          <w:right w:val="nil"/>
          <w:between w:val="nil"/>
        </w:pBdr>
        <w:rPr>
          <w:rFonts w:ascii="Cambria" w:hAnsi="Cambria"/>
        </w:rPr>
      </w:pPr>
      <w:r w:rsidRPr="003854C7">
        <w:rPr>
          <w:rFonts w:ascii="Cambria" w:hAnsi="Cambria"/>
        </w:rPr>
        <w:t xml:space="preserve">We believe that members who persist in major, outward, and unrepentant sin ought to be excommunicated, and that excommunicated members ought not partake in communion unless they have repented of their sin. </w:t>
      </w:r>
    </w:p>
    <w:p w14:paraId="32A8FFA8" w14:textId="77777777" w:rsidR="00D00056" w:rsidRPr="003854C7" w:rsidRDefault="00D00056" w:rsidP="00D00056">
      <w:pPr>
        <w:pStyle w:val="Normal1"/>
        <w:pBdr>
          <w:top w:val="nil"/>
          <w:left w:val="nil"/>
          <w:bottom w:val="nil"/>
          <w:right w:val="nil"/>
          <w:between w:val="nil"/>
        </w:pBdr>
        <w:ind w:left="1080"/>
        <w:rPr>
          <w:rFonts w:ascii="Cambria" w:hAnsi="Cambria"/>
        </w:rPr>
      </w:pPr>
    </w:p>
    <w:p w14:paraId="1864A6CD" w14:textId="64EE8C1A" w:rsidR="00D00056" w:rsidRPr="003854C7" w:rsidRDefault="00D00056" w:rsidP="00D00056">
      <w:pPr>
        <w:pStyle w:val="Heading3"/>
        <w:ind w:left="0"/>
      </w:pPr>
      <w:bookmarkStart w:id="4" w:name="_Toc473286162"/>
      <w:r w:rsidRPr="003854C7">
        <w:t>Preaching</w:t>
      </w:r>
      <w:bookmarkEnd w:id="4"/>
    </w:p>
    <w:p w14:paraId="685FC6FC" w14:textId="77777777" w:rsidR="00D00056" w:rsidRPr="003854C7" w:rsidRDefault="00D00056" w:rsidP="00D00056">
      <w:pPr>
        <w:pStyle w:val="Normal1"/>
        <w:pBdr>
          <w:top w:val="nil"/>
          <w:left w:val="nil"/>
          <w:bottom w:val="nil"/>
          <w:right w:val="nil"/>
          <w:between w:val="nil"/>
        </w:pBdr>
        <w:rPr>
          <w:rFonts w:ascii="Cambria" w:hAnsi="Cambria"/>
        </w:rPr>
      </w:pPr>
    </w:p>
    <w:p w14:paraId="3D619A72" w14:textId="77777777" w:rsidR="00D00056" w:rsidRPr="003854C7" w:rsidRDefault="00D00056" w:rsidP="00D00056">
      <w:pPr>
        <w:pStyle w:val="Normal1"/>
        <w:numPr>
          <w:ilvl w:val="0"/>
          <w:numId w:val="6"/>
        </w:numPr>
        <w:pBdr>
          <w:top w:val="nil"/>
          <w:left w:val="nil"/>
          <w:bottom w:val="nil"/>
          <w:right w:val="nil"/>
          <w:between w:val="nil"/>
        </w:pBdr>
        <w:rPr>
          <w:rFonts w:ascii="Cambria" w:hAnsi="Cambria"/>
        </w:rPr>
      </w:pPr>
      <w:r w:rsidRPr="003854C7">
        <w:rPr>
          <w:rFonts w:ascii="Cambria" w:eastAsia="Times New Roman" w:hAnsi="Cambria"/>
        </w:rPr>
        <w:t xml:space="preserve">We believe that the primary practice of preaching in the local church ought to be </w:t>
      </w:r>
      <w:r w:rsidRPr="003854C7">
        <w:rPr>
          <w:rFonts w:ascii="Cambria" w:eastAsia="Times New Roman" w:hAnsi="Cambria"/>
          <w:i/>
        </w:rPr>
        <w:t>expositional</w:t>
      </w:r>
      <w:r w:rsidRPr="003854C7">
        <w:rPr>
          <w:rFonts w:ascii="Cambria" w:eastAsia="Times New Roman" w:hAnsi="Cambria"/>
        </w:rPr>
        <w:t xml:space="preserve">, defined as making the main contours of the biblical text the main contours of the sermon, applying them, and continuing this through successive passages of scripture week by week. </w:t>
      </w:r>
    </w:p>
    <w:p w14:paraId="646EECA4" w14:textId="77777777" w:rsidR="00D00056" w:rsidRPr="003854C7" w:rsidRDefault="00D00056" w:rsidP="00D00056">
      <w:pPr>
        <w:pStyle w:val="Normal1"/>
        <w:numPr>
          <w:ilvl w:val="0"/>
          <w:numId w:val="6"/>
        </w:numPr>
        <w:pBdr>
          <w:top w:val="nil"/>
          <w:left w:val="nil"/>
          <w:bottom w:val="nil"/>
          <w:right w:val="nil"/>
          <w:between w:val="nil"/>
        </w:pBdr>
        <w:rPr>
          <w:rFonts w:ascii="Cambria" w:hAnsi="Cambria"/>
        </w:rPr>
      </w:pPr>
      <w:r w:rsidRPr="003854C7">
        <w:rPr>
          <w:rFonts w:ascii="Cambria" w:hAnsi="Cambria"/>
        </w:rPr>
        <w:t xml:space="preserve">We believe that only qualified men may preach from the Bible to an audience of adult men and women in the local church context. </w:t>
      </w:r>
    </w:p>
    <w:p w14:paraId="0E7938A2" w14:textId="77777777" w:rsidR="00D00056" w:rsidRPr="003854C7" w:rsidRDefault="00D00056" w:rsidP="00D00056">
      <w:pPr>
        <w:pStyle w:val="Normal1"/>
        <w:numPr>
          <w:ilvl w:val="0"/>
          <w:numId w:val="6"/>
        </w:numPr>
        <w:pBdr>
          <w:top w:val="nil"/>
          <w:left w:val="nil"/>
          <w:bottom w:val="nil"/>
          <w:right w:val="nil"/>
          <w:between w:val="nil"/>
        </w:pBdr>
        <w:rPr>
          <w:rFonts w:ascii="Cambria" w:hAnsi="Cambria"/>
        </w:rPr>
      </w:pPr>
      <w:r w:rsidRPr="003854C7">
        <w:rPr>
          <w:rFonts w:ascii="Cambria" w:hAnsi="Cambria"/>
        </w:rPr>
        <w:t>We believe that expositional preaching ought to be live and in-person. We also recognize that this may be reached after a few years in certain church planting proposals.</w:t>
      </w:r>
    </w:p>
    <w:p w14:paraId="5B7E454A" w14:textId="77777777" w:rsidR="00D00056" w:rsidRPr="003854C7" w:rsidRDefault="00D00056" w:rsidP="00D00056">
      <w:pPr>
        <w:pStyle w:val="Normal1"/>
        <w:pBdr>
          <w:top w:val="nil"/>
          <w:left w:val="nil"/>
          <w:bottom w:val="nil"/>
          <w:right w:val="nil"/>
          <w:between w:val="nil"/>
        </w:pBdr>
        <w:rPr>
          <w:rFonts w:ascii="Cambria" w:hAnsi="Cambria"/>
        </w:rPr>
      </w:pPr>
    </w:p>
    <w:p w14:paraId="163508B1" w14:textId="62D162C3" w:rsidR="00D00056" w:rsidRPr="003854C7" w:rsidRDefault="00D00056" w:rsidP="00D00056">
      <w:pPr>
        <w:pStyle w:val="Heading3"/>
        <w:ind w:left="0"/>
      </w:pPr>
      <w:bookmarkStart w:id="5" w:name="_Toc473286163"/>
      <w:r w:rsidRPr="003854C7">
        <w:t>Inerrancy, Manhood and Womanhood, and Sexuality/Gender</w:t>
      </w:r>
      <w:bookmarkEnd w:id="5"/>
    </w:p>
    <w:p w14:paraId="0B9B3BDB" w14:textId="77777777" w:rsidR="00D00056" w:rsidRPr="003854C7" w:rsidRDefault="00D00056" w:rsidP="00D00056"/>
    <w:p w14:paraId="5D53F3F5" w14:textId="77777777" w:rsidR="00D00056" w:rsidRPr="003854C7" w:rsidRDefault="00D00056" w:rsidP="00D00056">
      <w:pPr>
        <w:pStyle w:val="Normal1"/>
        <w:numPr>
          <w:ilvl w:val="0"/>
          <w:numId w:val="7"/>
        </w:numPr>
        <w:pBdr>
          <w:top w:val="nil"/>
          <w:left w:val="nil"/>
          <w:bottom w:val="nil"/>
          <w:right w:val="nil"/>
          <w:between w:val="nil"/>
        </w:pBdr>
        <w:rPr>
          <w:rFonts w:ascii="Cambria" w:hAnsi="Cambria"/>
        </w:rPr>
      </w:pPr>
      <w:r w:rsidRPr="003854C7">
        <w:rPr>
          <w:rFonts w:ascii="Cambria" w:hAnsi="Cambria"/>
        </w:rPr>
        <w:lastRenderedPageBreak/>
        <w:t>We Affirm the Chicago Statement (1978).</w:t>
      </w:r>
      <w:r w:rsidRPr="003854C7">
        <w:rPr>
          <w:rStyle w:val="FootnoteReference"/>
          <w:rFonts w:ascii="Cambria" w:hAnsi="Cambria"/>
        </w:rPr>
        <w:footnoteReference w:id="2"/>
      </w:r>
    </w:p>
    <w:p w14:paraId="78C2EF11" w14:textId="77777777" w:rsidR="00D00056" w:rsidRPr="003854C7" w:rsidRDefault="00D00056" w:rsidP="00D00056">
      <w:pPr>
        <w:pStyle w:val="Normal1"/>
        <w:numPr>
          <w:ilvl w:val="0"/>
          <w:numId w:val="7"/>
        </w:numPr>
        <w:pBdr>
          <w:top w:val="nil"/>
          <w:left w:val="nil"/>
          <w:bottom w:val="nil"/>
          <w:right w:val="nil"/>
          <w:between w:val="nil"/>
        </w:pBdr>
        <w:rPr>
          <w:rFonts w:ascii="Cambria" w:hAnsi="Cambria"/>
        </w:rPr>
      </w:pPr>
      <w:r w:rsidRPr="003854C7">
        <w:rPr>
          <w:rFonts w:ascii="Cambria" w:hAnsi="Cambria"/>
        </w:rPr>
        <w:t>We affirm the Danvers Statement (1988).</w:t>
      </w:r>
      <w:r w:rsidRPr="003854C7">
        <w:rPr>
          <w:rStyle w:val="FootnoteReference"/>
          <w:rFonts w:ascii="Cambria" w:hAnsi="Cambria"/>
        </w:rPr>
        <w:footnoteReference w:id="3"/>
      </w:r>
    </w:p>
    <w:p w14:paraId="695A630C" w14:textId="77777777" w:rsidR="00D00056" w:rsidRPr="003854C7" w:rsidRDefault="00D00056" w:rsidP="00D00056">
      <w:pPr>
        <w:pStyle w:val="Normal1"/>
        <w:numPr>
          <w:ilvl w:val="0"/>
          <w:numId w:val="7"/>
        </w:numPr>
        <w:pBdr>
          <w:top w:val="nil"/>
          <w:left w:val="nil"/>
          <w:bottom w:val="nil"/>
          <w:right w:val="nil"/>
          <w:between w:val="nil"/>
        </w:pBdr>
        <w:rPr>
          <w:rFonts w:ascii="Cambria" w:hAnsi="Cambria"/>
        </w:rPr>
      </w:pPr>
      <w:r w:rsidRPr="003854C7">
        <w:rPr>
          <w:rFonts w:ascii="Cambria" w:hAnsi="Cambria"/>
        </w:rPr>
        <w:t>We affirm the Nashville Statement (2017).</w:t>
      </w:r>
      <w:r w:rsidRPr="003854C7">
        <w:rPr>
          <w:rStyle w:val="FootnoteReference"/>
          <w:rFonts w:ascii="Cambria" w:hAnsi="Cambria"/>
        </w:rPr>
        <w:footnoteReference w:id="4"/>
      </w:r>
    </w:p>
    <w:p w14:paraId="139FE4F8" w14:textId="77777777" w:rsidR="00440551" w:rsidRDefault="0026691D" w:rsidP="00D00056"/>
    <w:sectPr w:rsidR="00440551" w:rsidSect="005831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BBC3B" w14:textId="77777777" w:rsidR="0026691D" w:rsidRDefault="0026691D" w:rsidP="00D00056">
      <w:r>
        <w:separator/>
      </w:r>
    </w:p>
  </w:endnote>
  <w:endnote w:type="continuationSeparator" w:id="0">
    <w:p w14:paraId="0491AA15" w14:textId="77777777" w:rsidR="0026691D" w:rsidRDefault="0026691D" w:rsidP="00D0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4B53" w14:textId="77777777" w:rsidR="0026691D" w:rsidRDefault="0026691D" w:rsidP="00D00056">
      <w:r>
        <w:separator/>
      </w:r>
    </w:p>
  </w:footnote>
  <w:footnote w:type="continuationSeparator" w:id="0">
    <w:p w14:paraId="15141D67" w14:textId="77777777" w:rsidR="0026691D" w:rsidRDefault="0026691D" w:rsidP="00D00056">
      <w:r>
        <w:continuationSeparator/>
      </w:r>
    </w:p>
  </w:footnote>
  <w:footnote w:id="1">
    <w:p w14:paraId="4B96B793" w14:textId="77777777" w:rsidR="00D00056" w:rsidRPr="0099639E" w:rsidRDefault="00D00056" w:rsidP="00D00056">
      <w:pPr>
        <w:pStyle w:val="FootnoteText"/>
        <w:rPr>
          <w:sz w:val="20"/>
          <w:szCs w:val="20"/>
        </w:rPr>
      </w:pPr>
      <w:r w:rsidRPr="0099639E">
        <w:rPr>
          <w:rStyle w:val="FootnoteReference"/>
          <w:sz w:val="20"/>
          <w:szCs w:val="20"/>
        </w:rPr>
        <w:footnoteRef/>
      </w:r>
      <w:r w:rsidRPr="0099639E">
        <w:rPr>
          <w:sz w:val="20"/>
          <w:szCs w:val="20"/>
        </w:rPr>
        <w:t xml:space="preserve"> See </w:t>
      </w:r>
      <w:r w:rsidRPr="0099639E">
        <w:rPr>
          <w:rFonts w:ascii="Cambria" w:eastAsia="Times New Roman" w:hAnsi="Cambria"/>
          <w:sz w:val="20"/>
          <w:szCs w:val="20"/>
        </w:rPr>
        <w:t xml:space="preserve">Kevin DeYoung and Greg Gilbert, </w:t>
      </w:r>
      <w:r w:rsidRPr="0099639E">
        <w:rPr>
          <w:rFonts w:ascii="Cambria" w:eastAsia="Times New Roman" w:hAnsi="Cambria"/>
          <w:i/>
          <w:iCs/>
          <w:sz w:val="20"/>
          <w:szCs w:val="20"/>
        </w:rPr>
        <w:t xml:space="preserve">What Is the Mission of the </w:t>
      </w:r>
      <w:proofErr w:type="gramStart"/>
      <w:r w:rsidRPr="0099639E">
        <w:rPr>
          <w:rFonts w:ascii="Cambria" w:eastAsia="Times New Roman" w:hAnsi="Cambria"/>
          <w:i/>
          <w:iCs/>
          <w:sz w:val="20"/>
          <w:szCs w:val="20"/>
        </w:rPr>
        <w:t>Church?:</w:t>
      </w:r>
      <w:proofErr w:type="gramEnd"/>
      <w:r w:rsidRPr="0099639E">
        <w:rPr>
          <w:rFonts w:ascii="Cambria" w:eastAsia="Times New Roman" w:hAnsi="Cambria"/>
          <w:i/>
          <w:iCs/>
          <w:sz w:val="20"/>
          <w:szCs w:val="20"/>
        </w:rPr>
        <w:t xml:space="preserve"> Making Sense of Social Justice, Shalom, and the Great Commission</w:t>
      </w:r>
      <w:r w:rsidRPr="0099639E">
        <w:rPr>
          <w:rFonts w:ascii="Cambria" w:eastAsia="Times New Roman" w:hAnsi="Cambria"/>
          <w:sz w:val="20"/>
          <w:szCs w:val="20"/>
        </w:rPr>
        <w:t xml:space="preserve"> (Crossway, 2011). </w:t>
      </w:r>
    </w:p>
  </w:footnote>
  <w:footnote w:id="2">
    <w:p w14:paraId="700D51AD" w14:textId="77777777" w:rsidR="00D00056" w:rsidRPr="0099639E" w:rsidRDefault="00D00056" w:rsidP="00D00056">
      <w:pPr>
        <w:pStyle w:val="FootnoteText"/>
        <w:rPr>
          <w:sz w:val="20"/>
          <w:szCs w:val="20"/>
        </w:rPr>
      </w:pPr>
      <w:r w:rsidRPr="0099639E">
        <w:rPr>
          <w:rStyle w:val="FootnoteReference"/>
          <w:sz w:val="20"/>
          <w:szCs w:val="20"/>
        </w:rPr>
        <w:footnoteRef/>
      </w:r>
      <w:r w:rsidRPr="0099639E">
        <w:rPr>
          <w:sz w:val="20"/>
          <w:szCs w:val="20"/>
        </w:rPr>
        <w:t xml:space="preserve"> This Statement may be found at www.etsjets.org/files/documents/Chicago_Statement.pdf</w:t>
      </w:r>
    </w:p>
  </w:footnote>
  <w:footnote w:id="3">
    <w:p w14:paraId="4A033A6E" w14:textId="77777777" w:rsidR="00D00056" w:rsidRPr="0099639E" w:rsidRDefault="00D00056" w:rsidP="00D00056">
      <w:pPr>
        <w:pStyle w:val="FootnoteText"/>
        <w:rPr>
          <w:sz w:val="20"/>
          <w:szCs w:val="20"/>
        </w:rPr>
      </w:pPr>
      <w:r w:rsidRPr="0099639E">
        <w:rPr>
          <w:rStyle w:val="FootnoteReference"/>
          <w:sz w:val="20"/>
          <w:szCs w:val="20"/>
        </w:rPr>
        <w:footnoteRef/>
      </w:r>
      <w:r w:rsidRPr="0099639E">
        <w:rPr>
          <w:sz w:val="20"/>
          <w:szCs w:val="20"/>
        </w:rPr>
        <w:t xml:space="preserve"> This Statement may be found at cbmw.org/about/</w:t>
      </w:r>
      <w:proofErr w:type="spellStart"/>
      <w:r w:rsidRPr="0099639E">
        <w:rPr>
          <w:sz w:val="20"/>
          <w:szCs w:val="20"/>
        </w:rPr>
        <w:t>danvers</w:t>
      </w:r>
      <w:proofErr w:type="spellEnd"/>
      <w:r w:rsidRPr="0099639E">
        <w:rPr>
          <w:sz w:val="20"/>
          <w:szCs w:val="20"/>
        </w:rPr>
        <w:t>-statement/</w:t>
      </w:r>
    </w:p>
  </w:footnote>
  <w:footnote w:id="4">
    <w:p w14:paraId="78E56D0B" w14:textId="77777777" w:rsidR="00D00056" w:rsidRPr="0099639E" w:rsidRDefault="00D00056" w:rsidP="00D00056">
      <w:pPr>
        <w:pStyle w:val="FootnoteText"/>
        <w:rPr>
          <w:sz w:val="20"/>
          <w:szCs w:val="20"/>
        </w:rPr>
      </w:pPr>
      <w:r w:rsidRPr="0099639E">
        <w:rPr>
          <w:rStyle w:val="FootnoteReference"/>
          <w:sz w:val="20"/>
          <w:szCs w:val="20"/>
        </w:rPr>
        <w:footnoteRef/>
      </w:r>
      <w:r w:rsidRPr="0099639E">
        <w:rPr>
          <w:sz w:val="20"/>
          <w:szCs w:val="20"/>
        </w:rPr>
        <w:t xml:space="preserve"> This Statement may be found at cbmw.org/wp-content/uploads/2017/08/The-Nashville-Statement.pdf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A218" w14:textId="3109401B" w:rsidR="005226C8" w:rsidRDefault="005226C8" w:rsidP="005226C8">
    <w:pPr>
      <w:pStyle w:val="Header"/>
      <w:jc w:val="center"/>
    </w:pPr>
    <w:r>
      <w:rPr>
        <w:noProof/>
      </w:rPr>
      <w:drawing>
        <wp:inline distT="0" distB="0" distL="0" distR="0" wp14:anchorId="4AED1E3B" wp14:editId="59CC6ED6">
          <wp:extent cx="845437" cy="795859"/>
          <wp:effectExtent l="0" t="0" r="571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3452" cy="822231"/>
                  </a:xfrm>
                  <a:prstGeom prst="rect">
                    <a:avLst/>
                  </a:prstGeom>
                </pic:spPr>
              </pic:pic>
            </a:graphicData>
          </a:graphic>
        </wp:inline>
      </w:drawing>
    </w:r>
  </w:p>
  <w:p w14:paraId="329607C0" w14:textId="77777777" w:rsidR="005226C8" w:rsidRDefault="0052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17DE"/>
    <w:multiLevelType w:val="hybridMultilevel"/>
    <w:tmpl w:val="6AE68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06C30"/>
    <w:multiLevelType w:val="hybridMultilevel"/>
    <w:tmpl w:val="7D78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92138"/>
    <w:multiLevelType w:val="hybridMultilevel"/>
    <w:tmpl w:val="2B8C0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9119F"/>
    <w:multiLevelType w:val="hybridMultilevel"/>
    <w:tmpl w:val="E31E9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A3527"/>
    <w:multiLevelType w:val="hybridMultilevel"/>
    <w:tmpl w:val="908A80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E57762"/>
    <w:multiLevelType w:val="hybridMultilevel"/>
    <w:tmpl w:val="5D028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5412D"/>
    <w:multiLevelType w:val="hybridMultilevel"/>
    <w:tmpl w:val="C0CCC7E0"/>
    <w:lvl w:ilvl="0" w:tplc="71DA4ADA">
      <w:start w:val="1"/>
      <w:numFmt w:val="decimal"/>
      <w:lvlText w:val="%1."/>
      <w:lvlJc w:val="left"/>
      <w:pPr>
        <w:ind w:left="720" w:hanging="360"/>
      </w:pPr>
      <w:rPr>
        <w:rFonts w:ascii="Cambria" w:eastAsia="Times New Roman" w:hAnsi="Cambr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56"/>
    <w:rsid w:val="00037697"/>
    <w:rsid w:val="0026691D"/>
    <w:rsid w:val="005226C8"/>
    <w:rsid w:val="005831D4"/>
    <w:rsid w:val="005B1030"/>
    <w:rsid w:val="00AC0C07"/>
    <w:rsid w:val="00AC3EB4"/>
    <w:rsid w:val="00B74409"/>
    <w:rsid w:val="00D0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B0D9"/>
  <w14:defaultImageDpi w14:val="32767"/>
  <w15:chartTrackingRefBased/>
  <w15:docId w15:val="{DDD423CE-B1B8-9643-89F7-3ABBAC20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276" w:lineRule="auto"/>
        <w:ind w:left="1627" w:right="720" w:hanging="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0056"/>
    <w:pPr>
      <w:spacing w:after="0" w:line="240" w:lineRule="auto"/>
      <w:ind w:left="0" w:right="0" w:firstLine="0"/>
    </w:pPr>
    <w:rPr>
      <w:rFonts w:eastAsiaTheme="minorEastAsia"/>
    </w:rPr>
  </w:style>
  <w:style w:type="paragraph" w:styleId="Heading2">
    <w:name w:val="heading 2"/>
    <w:basedOn w:val="Normal"/>
    <w:next w:val="Normal"/>
    <w:link w:val="Heading2Char"/>
    <w:autoRedefine/>
    <w:uiPriority w:val="9"/>
    <w:unhideWhenUsed/>
    <w:qFormat/>
    <w:rsid w:val="00D00056"/>
    <w:pPr>
      <w:keepNext/>
      <w:keepLines/>
      <w:spacing w:before="120"/>
      <w:jc w:val="center"/>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D00056"/>
    <w:pPr>
      <w:keepNext/>
      <w:keepLines/>
      <w:spacing w:before="200"/>
      <w:ind w:left="576"/>
      <w:outlineLvl w:val="2"/>
    </w:pPr>
    <w:rPr>
      <w:rFonts w:ascii="Cambria" w:eastAsiaTheme="majorEastAsia" w:hAnsi="Cambr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056"/>
    <w:rPr>
      <w:rFonts w:eastAsiaTheme="majorEastAsia" w:cstheme="majorBidi"/>
      <w:b/>
      <w:bCs/>
      <w:szCs w:val="26"/>
    </w:rPr>
  </w:style>
  <w:style w:type="character" w:customStyle="1" w:styleId="Heading3Char">
    <w:name w:val="Heading 3 Char"/>
    <w:basedOn w:val="DefaultParagraphFont"/>
    <w:link w:val="Heading3"/>
    <w:uiPriority w:val="9"/>
    <w:rsid w:val="00D00056"/>
    <w:rPr>
      <w:rFonts w:ascii="Cambria" w:eastAsiaTheme="majorEastAsia" w:hAnsi="Cambria" w:cstheme="majorBidi"/>
      <w:bCs/>
      <w:i/>
    </w:rPr>
  </w:style>
  <w:style w:type="paragraph" w:customStyle="1" w:styleId="Normal1">
    <w:name w:val="Normal1"/>
    <w:rsid w:val="00D00056"/>
    <w:pPr>
      <w:spacing w:after="0"/>
      <w:ind w:left="0" w:right="0" w:firstLine="0"/>
    </w:pPr>
    <w:rPr>
      <w:rFonts w:ascii="Arial" w:eastAsia="Arial" w:hAnsi="Arial" w:cs="Arial"/>
      <w:sz w:val="22"/>
      <w:szCs w:val="22"/>
      <w:lang w:val="en"/>
    </w:rPr>
  </w:style>
  <w:style w:type="paragraph" w:styleId="FootnoteText">
    <w:name w:val="footnote text"/>
    <w:basedOn w:val="Normal"/>
    <w:link w:val="FootnoteTextChar"/>
    <w:uiPriority w:val="99"/>
    <w:unhideWhenUsed/>
    <w:rsid w:val="00D00056"/>
  </w:style>
  <w:style w:type="character" w:customStyle="1" w:styleId="FootnoteTextChar">
    <w:name w:val="Footnote Text Char"/>
    <w:basedOn w:val="DefaultParagraphFont"/>
    <w:link w:val="FootnoteText"/>
    <w:uiPriority w:val="99"/>
    <w:rsid w:val="00D00056"/>
    <w:rPr>
      <w:rFonts w:eastAsiaTheme="minorEastAsia"/>
    </w:rPr>
  </w:style>
  <w:style w:type="character" w:styleId="FootnoteReference">
    <w:name w:val="footnote reference"/>
    <w:basedOn w:val="DefaultParagraphFont"/>
    <w:uiPriority w:val="99"/>
    <w:unhideWhenUsed/>
    <w:rsid w:val="00D00056"/>
    <w:rPr>
      <w:vertAlign w:val="superscript"/>
    </w:rPr>
  </w:style>
  <w:style w:type="paragraph" w:styleId="Header">
    <w:name w:val="header"/>
    <w:basedOn w:val="Normal"/>
    <w:link w:val="HeaderChar"/>
    <w:uiPriority w:val="99"/>
    <w:unhideWhenUsed/>
    <w:rsid w:val="005226C8"/>
    <w:pPr>
      <w:tabs>
        <w:tab w:val="center" w:pos="4680"/>
        <w:tab w:val="right" w:pos="9360"/>
      </w:tabs>
    </w:pPr>
  </w:style>
  <w:style w:type="character" w:customStyle="1" w:styleId="HeaderChar">
    <w:name w:val="Header Char"/>
    <w:basedOn w:val="DefaultParagraphFont"/>
    <w:link w:val="Header"/>
    <w:uiPriority w:val="99"/>
    <w:rsid w:val="005226C8"/>
    <w:rPr>
      <w:rFonts w:eastAsiaTheme="minorEastAsia"/>
    </w:rPr>
  </w:style>
  <w:style w:type="paragraph" w:styleId="Footer">
    <w:name w:val="footer"/>
    <w:basedOn w:val="Normal"/>
    <w:link w:val="FooterChar"/>
    <w:uiPriority w:val="99"/>
    <w:unhideWhenUsed/>
    <w:rsid w:val="005226C8"/>
    <w:pPr>
      <w:tabs>
        <w:tab w:val="center" w:pos="4680"/>
        <w:tab w:val="right" w:pos="9360"/>
      </w:tabs>
    </w:pPr>
  </w:style>
  <w:style w:type="character" w:customStyle="1" w:styleId="FooterChar">
    <w:name w:val="Footer Char"/>
    <w:basedOn w:val="DefaultParagraphFont"/>
    <w:link w:val="Footer"/>
    <w:uiPriority w:val="99"/>
    <w:rsid w:val="005226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Cook</dc:creator>
  <cp:keywords/>
  <dc:description/>
  <cp:lastModifiedBy>Justin Cook</cp:lastModifiedBy>
  <cp:revision>4</cp:revision>
  <dcterms:created xsi:type="dcterms:W3CDTF">2021-05-25T20:57:00Z</dcterms:created>
  <dcterms:modified xsi:type="dcterms:W3CDTF">2021-05-25T21:16:00Z</dcterms:modified>
</cp:coreProperties>
</file>